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C0" w:rsidRDefault="009D34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34C0" w:rsidRDefault="009D34C0">
      <w:pPr>
        <w:pStyle w:val="ConsPlusNormal"/>
        <w:jc w:val="both"/>
        <w:outlineLvl w:val="0"/>
      </w:pPr>
    </w:p>
    <w:p w:rsidR="009D34C0" w:rsidRDefault="009D34C0">
      <w:pPr>
        <w:pStyle w:val="ConsPlusNormal"/>
        <w:jc w:val="right"/>
      </w:pPr>
      <w:r>
        <w:t>Утверждаю</w:t>
      </w:r>
    </w:p>
    <w:p w:rsidR="009D34C0" w:rsidRDefault="009D34C0">
      <w:pPr>
        <w:pStyle w:val="ConsPlusNormal"/>
        <w:jc w:val="right"/>
      </w:pPr>
      <w:r>
        <w:t>Министр Российской Федерации</w:t>
      </w:r>
    </w:p>
    <w:p w:rsidR="009D34C0" w:rsidRDefault="009D34C0">
      <w:pPr>
        <w:pStyle w:val="ConsPlusNormal"/>
        <w:jc w:val="right"/>
      </w:pPr>
      <w:r>
        <w:t>по делам гражданской обороны,</w:t>
      </w:r>
    </w:p>
    <w:p w:rsidR="009D34C0" w:rsidRDefault="009D34C0">
      <w:pPr>
        <w:pStyle w:val="ConsPlusNormal"/>
        <w:jc w:val="right"/>
      </w:pPr>
      <w:r>
        <w:t>чрезвычайным ситуациям</w:t>
      </w:r>
    </w:p>
    <w:p w:rsidR="009D34C0" w:rsidRDefault="009D34C0">
      <w:pPr>
        <w:pStyle w:val="ConsPlusNormal"/>
        <w:jc w:val="right"/>
      </w:pPr>
      <w:r>
        <w:t>и ликвидации последствий</w:t>
      </w:r>
    </w:p>
    <w:p w:rsidR="009D34C0" w:rsidRDefault="009D34C0">
      <w:pPr>
        <w:pStyle w:val="ConsPlusNormal"/>
        <w:jc w:val="right"/>
      </w:pPr>
      <w:r>
        <w:t>стихийных бедствий</w:t>
      </w:r>
    </w:p>
    <w:p w:rsidR="009D34C0" w:rsidRDefault="009D34C0">
      <w:pPr>
        <w:pStyle w:val="ConsPlusNormal"/>
        <w:jc w:val="right"/>
      </w:pPr>
      <w:r>
        <w:t>В.А.ПУЧКОВ</w:t>
      </w:r>
    </w:p>
    <w:p w:rsidR="009D34C0" w:rsidRDefault="009D34C0">
      <w:pPr>
        <w:pStyle w:val="ConsPlusNormal"/>
        <w:jc w:val="right"/>
      </w:pPr>
      <w:r>
        <w:t>22.02.2017 N 2-4-71-8-14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</w:pPr>
      <w:r>
        <w:t>ПРИМЕРНАЯ ПРОГРАММА</w:t>
      </w:r>
    </w:p>
    <w:p w:rsidR="009D34C0" w:rsidRDefault="009D34C0">
      <w:pPr>
        <w:pStyle w:val="ConsPlusTitle"/>
        <w:jc w:val="center"/>
      </w:pPr>
      <w:r>
        <w:t>КУРСОВОГО ОБУЧЕНИЯ ЛИЧНОГО СОСТАВА НЕШТАТНЫХ</w:t>
      </w:r>
    </w:p>
    <w:p w:rsidR="009D34C0" w:rsidRDefault="009D34C0">
      <w:pPr>
        <w:pStyle w:val="ConsPlusTitle"/>
        <w:jc w:val="center"/>
      </w:pPr>
      <w:r>
        <w:t>АВАРИЙНО-СПАСАТЕЛЬНЫХ ФОРМИРОВАНИЙ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0"/>
      </w:pPr>
      <w:r>
        <w:t>I. ОБЩИЕ ПОЛОЖЕНИЯ</w:t>
      </w:r>
    </w:p>
    <w:p w:rsidR="009D34C0" w:rsidRDefault="009D34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3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4C0" w:rsidRDefault="009D34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34C0" w:rsidRDefault="009D34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МЧС России от 29.11.2013 N 765, а не N 769.</w:t>
            </w:r>
          </w:p>
        </w:tc>
      </w:tr>
    </w:tbl>
    <w:p w:rsidR="009D34C0" w:rsidRDefault="009D34C0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МЧС России от 23 декабря 2005 г. N 999 "Об утверждении Порядка создания нештатных аварийно-спасательных формирований" определены полномочия по созданию и оснащению нештатных аварийно-спасательных формирований (далее - НАСФ), а также примерный их состав, структура, оснащение и основы подготовки. В части вспомогательных горноспасательных команд (далее - ВГК) эти положения определены </w:t>
      </w:r>
      <w:hyperlink r:id="rId7" w:history="1">
        <w:r>
          <w:rPr>
            <w:color w:val="0000FF"/>
          </w:rPr>
          <w:t>приказом</w:t>
        </w:r>
      </w:hyperlink>
      <w:r>
        <w:t xml:space="preserve"> МЧС России от 29 ноября 2013 г. N 769 "Об утверждении порядка создания вспомогательных горноспасательных команд".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Подготовка личного состава НАСФ осуществляется в соответствии с требованиями постановлений Правительства Российской Федерации от 22 декабря 2011 г. </w:t>
      </w:r>
      <w:hyperlink r:id="rId8" w:history="1">
        <w:r>
          <w:rPr>
            <w:color w:val="0000FF"/>
          </w:rPr>
          <w:t>N 1091</w:t>
        </w:r>
      </w:hyperlink>
      <w:r>
        <w:t xml:space="preserve">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спасателя", от 2 ноября 2000 г. </w:t>
      </w:r>
      <w:hyperlink r:id="rId9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подготовки населения в области гражданской обороны",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нормативных правовых актов субъектов Российской Федерации, а также нормативных и методических документов муниципальных образований и организаций, создающих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Подготовка личного состава НАСФ включает: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получение личным составом НАСФ знаний в ходе ежегодного усвоения программы курсового обучения работающего населения в области гражданской обороны (далее - ГО) и защиты от чрезвычайных ситуаций (далее - ЧС);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обучение по программам первоначальной и профессиональной подготовки спасателей (для ВГК - по программам первоначального и периодического обучения спасателей (для ВГК - по программам первоначального и периодического обучения членов ВГК), в соответствии с требованиями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утвержденного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</w:t>
      </w:r>
      <w:r>
        <w:lastRenderedPageBreak/>
        <w:t>формирований, спасателей и граждан, приобретающих статус спасателя";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ежегодное курсовое обучение личного состава НАСФ в организациях по программе, разработанной в соответствии с требованиями настоящей примерной программы курсового обучения личного состава нештатных аварийно-спасательных формирований (далее - примерная программа курсового обучения НАСФ);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обучение руководителей НАСФ по программе курсового обучения должностных лиц и работников ГО и РСЧС;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участие НАСФ в учениях и тренировках по ГО и защите от ЧС, а для ВГК также дополнительные тренировки в изолирующих дыхательных аппаратах.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Одной из главной формы подготовки личного состава НАСФ является обучение в организациях, создающих НАСФ, по программе курсового обучения, разрабатываемой на основе данной примерной программы курсового обучения.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Курсовое обучение личного состава НАСФ - целенаправленный процесс организации деятельности по овладению личным составом НАСФ знаниями и умениями, а также приобретению опыта их применения и выполнения возлагаемых на них обязанностей в области ГО и защиты от ЧС.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Цель курсового обучения личного состава НАСФ - приобретение обучаемыми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Основными задачами курсового обучения являются: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изучение приемов оказания первой помощи пострадавшим;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соблюдение мер безопасности при использовании техники, оборудования, снаряжения, инструментов, находящихся на оснащении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Основными принципами курсового обучения являются: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учить личный состав тому, что необходимо при проведении АСДНР;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наглядность и максимальное приближение к реальной обстановке;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каждый руководитель обучает своих подчиненных;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умелое сочетание различных форм и методов обучения;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системность и методическая последовательность обучения ("от простого к сложному, от известного к неизвестному");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коллективный и индивидуальный подход в обучении;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сознательность и активность обучения;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доступность обучения.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Цель теоретических занятий (беседа) - усвоение личным составом предназначения и решаемых задач НАСФ, а также возможной обстановки в зоне ответственности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 основу курсового обучения личного состава НАСФ положено проведение практических занятий (тренировки, комплексные и тактико-специальные занятия).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 ходе комплексного занятия весь личный состав НАСФ,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 и числа наиболее подготовленных специалистов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Тактико-специальное занятие - является высшей формой обучения личного состава НАСФ и предназначено для слаживания НАСФ и совершенствования навыков командиров структурных подразделений в организации действий и управлении личным составом при практическом выполнении задач стоящих перед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Примерная программа курсового обучения личного состава НАСФ: определяет организацию и порядок проведения курсового обучения; устанавливает требования к уровню знаний и умений обучаемых, прошедших курсовое обучение;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рекомендует примерный перечень тем занятий, их содержание и количество часов на освоение программы.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0"/>
      </w:pPr>
      <w:r>
        <w:t>II. ОРГАНИЗАЦИЯ КУРСОВОГО ОБУЧЕНИЯ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Порядок и последовательность проведения курсового обучения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Обучение личного состава НАСФ планируется и проводится в организациях ежегодно по программе курсового обучения разработанной в соответствии с требованиями настоящей примерной программы курсового обучения НАСФ. Занятия проводятся в рабочее время в объеме не менее 20 часов.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Форма курсового обучения личного состава НАСФ - очная в пределах рабочего времени, установленного законодательством о труде.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Настоящая примерная программа курсового обучения НАСФ построенная по модульному принципу. Она включает модуль базовой подготовки и модуль специальной подготовки.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 природного и техногенного характера. Темы отрабатываются в полном объеме (не менее 14 часов) всеми видами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 Вариант распределения тем занятий по специальной подготовке, в зависимости от предназначения НАСФ, представлен в </w:t>
      </w:r>
      <w:hyperlink w:anchor="P121" w:history="1">
        <w:r>
          <w:rPr>
            <w:color w:val="0000FF"/>
          </w:rPr>
          <w:t>разделе IV</w:t>
        </w:r>
      </w:hyperlink>
      <w:r>
        <w:t xml:space="preserve"> Тематический план.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НАСФ должны в обязательном порядке проводить руководитель занятия или командир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Занятия проводятся с личным составом НАСФ в учебных городках, на натурных участках местности или на территории организации.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Тренировки и комплексные занятия с личным составом НАСФ разрешается проводить по структурным подразделениям.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lastRenderedPageBreak/>
        <w:t>Руководство обучением и учет результатов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Для достижения поставленных целей в руководстве обучением необходимо: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качественное планирование учебного процесса;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систематический контроль за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изучение, обобщение и внедрение передового опыта в организации проведения занятий;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своевременное и объективное подведение итогов обучения;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эффективное использование учебных объектов и средств обеспечения учебного процесса;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постоянное совершенствование учебно-материальной базы.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Руководители органов исполнительной власти субъектов Российской Федерации в организационно-методических указаниях по подготовке населения в области ГО и защиты от ЧС конкретизируют задачи для органов местного самоуправления и подведомственных организаций по подготовке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Руководитель организации, создающей НАСФ, разрешается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Программа курсового обучения личного состава НАСФ, разрабатываемой в организации, подлежит уточнению не реже одного раза в 5 лет.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Командиры структурных подразделений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 установленной </w:t>
      </w:r>
      <w:r>
        <w:lastRenderedPageBreak/>
        <w:t>формы, которые ведутся на каждую учебную группу.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Журналы хранятся в течение года после завершения обучения.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Мероприятия по обеспечению требований безопасности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Перед началом каждого занятия руководитель обязан лично убедится, что для этого созданы безопасные условия, а обучаемые обладают достаточными практическими навыками в их выполнении.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Обучаемые, не усвоившие требования безопасности, к занятиям не допускаются.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0"/>
      </w:pPr>
      <w:r>
        <w:t>III. ПЛАНИРУЕМЫЕ РЕЗУЛЬТАТЫ КУРСОВОГО ОБУЧЕНИЯ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В результате прохождения курсового обучения личный состав НАСФ должен: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знать: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предназначение формирования и свои функциональные обязанности;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оповещения, сбора и приведения в готовность;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проведения санитарной обработки, специальной обработки техники, обеззараживания зданий и территорий;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уметь: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выполнять функциональные обязанности при проведении АСДНР;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0"/>
      </w:pPr>
      <w:bookmarkStart w:id="0" w:name="P121"/>
      <w:bookmarkEnd w:id="0"/>
      <w:r>
        <w:t>IV. ТЕМАТИЧЕСКИЙ ПЛАН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Модуль базовой подготовки</w:t>
      </w:r>
    </w:p>
    <w:p w:rsidR="009D34C0" w:rsidRDefault="009D34C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474"/>
        <w:gridCol w:w="2381"/>
      </w:tblGrid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center"/>
            </w:pPr>
            <w:r>
              <w:t>Наименование тем модуля базовой подготовки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Вид занятия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Рекомендуемое время проведения (ч)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2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4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4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4</w:t>
            </w:r>
          </w:p>
        </w:tc>
      </w:tr>
      <w:tr w:rsidR="009D34C0">
        <w:tc>
          <w:tcPr>
            <w:tcW w:w="6690" w:type="dxa"/>
            <w:gridSpan w:val="3"/>
          </w:tcPr>
          <w:p w:rsidR="009D34C0" w:rsidRDefault="009D34C0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14</w:t>
            </w:r>
          </w:p>
        </w:tc>
      </w:tr>
    </w:tbl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Модуль специальной подготовки</w:t>
      </w:r>
    </w:p>
    <w:p w:rsidR="009D34C0" w:rsidRDefault="009D34C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474"/>
        <w:gridCol w:w="2381"/>
      </w:tblGrid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center"/>
            </w:pPr>
            <w:r>
              <w:t>Наименование тем модуля специальной подготовки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Вид занятия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Рекомендуемое время проведения (ч)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Аварийно-спасательный отряд (команда, группа, звено)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НАСФ при проведении аварийно-спасательных и других неотложных работ в очагах поражения и зонах чрезвычайных ситуаций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6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Аварийно-спасательный отряд, (команда, группа звено) радиационной, химической и биологической защиты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НАСФ при авариях на потенциально опасных объектах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6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Пожарно-спасательная команда (группа, звено)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НАСФ по тушению пожаров в различных условиях обстановки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6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Аварийно-спасательная команда механизации работ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НАСФ по устройству проездов, обрушению неустойчивых конструкций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Аварийно-спасательное звено (группа) разведки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6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Пост радиационного и химического наблюдения (подвижный)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</w:tr>
      <w:tr w:rsidR="009D34C0">
        <w:tc>
          <w:tcPr>
            <w:tcW w:w="9071" w:type="dxa"/>
            <w:gridSpan w:val="4"/>
          </w:tcPr>
          <w:p w:rsidR="009D34C0" w:rsidRDefault="009D34C0">
            <w:pPr>
              <w:pStyle w:val="ConsPlusNormal"/>
              <w:jc w:val="center"/>
              <w:outlineLvl w:val="2"/>
            </w:pPr>
            <w:r>
              <w:t>Вспомогательная горноспасательная команда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</w:tr>
      <w:tr w:rsidR="009D34C0">
        <w:tc>
          <w:tcPr>
            <w:tcW w:w="567" w:type="dxa"/>
          </w:tcPr>
          <w:p w:rsidR="009D34C0" w:rsidRDefault="009D34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9D34C0" w:rsidRDefault="009D34C0">
            <w:pPr>
              <w:pStyle w:val="ConsPlusNormal"/>
              <w:jc w:val="both"/>
            </w:pPr>
            <w: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474" w:type="dxa"/>
          </w:tcPr>
          <w:p w:rsidR="009D34C0" w:rsidRDefault="009D34C0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2381" w:type="dxa"/>
          </w:tcPr>
          <w:p w:rsidR="009D34C0" w:rsidRDefault="009D34C0">
            <w:pPr>
              <w:pStyle w:val="ConsPlusNormal"/>
              <w:jc w:val="center"/>
            </w:pPr>
            <w:r>
              <w:t>3</w:t>
            </w:r>
          </w:p>
        </w:tc>
      </w:tr>
    </w:tbl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0"/>
      </w:pPr>
      <w:r>
        <w:t>V. СОДЕРЖАНИЕ ТЕМ ЗАНЯТИЙ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5.1. Содержание тем занятий, включенных в модуль</w:t>
      </w:r>
    </w:p>
    <w:p w:rsidR="009D34C0" w:rsidRDefault="009D34C0">
      <w:pPr>
        <w:pStyle w:val="ConsPlusTitle"/>
        <w:jc w:val="center"/>
      </w:pPr>
      <w:r>
        <w:t>базовой подготовки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Тема 1. Предназначение формирования, порядок оповещения и возможная обстановка в зоне ответственности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Предназначение и состав НАСФ. Функциональные обязанности личного состава НАСФ. Порядок оповещения личного состава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Краткая характеристика возможной обстановки в зоне ответственности НАСФ в случае возникновения военных конфликтов, а также при ЧС природного и техногенного характера.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Ориентировочный объем предстоящих АСДНР и решаемые задачи формированием при </w:t>
      </w:r>
      <w:r>
        <w:lastRenderedPageBreak/>
        <w:t>планомерном выполнении мероприятий гражданской обороны, при внезапном нападении противника, а также при ЧС природного и техногенного характера.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Тема 2. Действия личного состава при приведении НАСФ в готовность к выполнению задач в соответствии с предназначением.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оповещения, получения табельного имущества, подгонки средств индивидуальной защиты.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выдвижения в район сбора (для ВГК - на подземные и их поверхностные пункты).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Ознакомление с маршрутом и районом сбора (для ВГК - к возможным местам аварий с учетом свежей струи воздуха).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при практическом приведении формирований в готовность и выходе в район сбора.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Тема 3. Назначение и правила применения техники, оборудования, снаряжения и инструментов, стоящих на оснащении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Подготовка техники, приборов и инструментов к проведению АСДНР.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Применение, обслуживание и хранение техники, оборудования, снаряжения и инструментов, стоящих на оснащении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Тема 4. Действия НАСФ в условиях радиоактивного и химического загрязнения (заражения) местности.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Практическое применение средств индивидуальной защиты кожи и органов дыхания, выполнение нормативов.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выдачи индивидуальных дозиметров и снятия показаний.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при частичной и полной специальной обработке.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Порядок действий при обнаружении пострадавших, оказания первой помощи и транспортировке их в безопасное место.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5.2. Содержание тем занятий, рекомендованных для включения</w:t>
      </w:r>
    </w:p>
    <w:p w:rsidR="009D34C0" w:rsidRDefault="009D34C0">
      <w:pPr>
        <w:pStyle w:val="ConsPlusTitle"/>
        <w:jc w:val="center"/>
      </w:pPr>
      <w:r>
        <w:t>в модуль специальной подготовки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Аварийно-спасательный отряд (команда, группа, звено).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1. Действия НАСФ при проведении аварийно-спасательных и других неотложных работ в очагах поражения и зонах чрезвычайных ситуаций.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ведению разведки и поиску пострадавших.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спасению пострадавших в очагах поражения и зонах чрезвычайных ситуаций.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при проведении АСДНР с учетом возможной обстановки.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при авариях на гидротехнических сооружениях.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Аварийно-спасательный отряд, (команда, группа звено) радиационной, химической и биологической защиты.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2. Действия НАСФ при авариях на потенциально опасных объектах.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4"/>
      </w:pPr>
      <w:r>
        <w:t>Занятие 1. Действия НАСФ при авариях с выбросом (разливом) аварийно химически опасных веществ (далее - АХОВ)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Соблюдение режима работы личного состава НАСФ в условиях химического заражения.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ведению химической разведки.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локализации и ликвидации очагов АХОВ. Проведение дегазации.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Защита личного состава НАСФ при ведении АСДНР при авариях на химически опасном объекте.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локализации и ликвидации очагов с АХОВ.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4"/>
      </w:pPr>
      <w:r>
        <w:t>Занятие 2. Действия НАСФ при радиационных авариях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НАСФ при эвакуации работников объекта и населения из зоны радиоактивного загрязнения.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НАСФ при проведении дезактивации территории и дорог.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4"/>
      </w:pPr>
      <w:r>
        <w:t>Занятие 3. Действия НАСФ при авариях на биологически опасном объекте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Основные свойства биологических средств, их воздействие на организм человека, животных, растения. Особенности поражающего действия токсинов. Основные мероприятия медико-биологической защиты населения, сил ГО. Правила поведения в очаге поражения.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Отработка приемов локализации и ликвидации источника заражения. Особенности организации жизнедеятельности спасателей в зоне ЧС. Отработка приемов оказания первой помощи пострадавшим в очаге биологического поражения. Особенности действий НАСФ в условиях карантина. Обращение с больными животными. Меры безопасности.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Проведение дезинфекционных мероприятий.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Пожарно-спасательная команда (группа, звено)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3. Действия НАСФ по тушению пожаров в различных условиях обстановки.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выполнению мероприятий в соответствии с Планом противопожарной защиты объекта.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при ведении разведки, поиск и спасение людей в задымленных помещениях и эвакуации имущества.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при вскрытии и разборке конструкций на пожаре.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Аварийно-спасательная команда механизации работ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4. Действия НАСФ по устройству проездов, обрушению неустойчивых конструкций.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оборудованию проходов (проездов) в завалах.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креплению и усилению конструкций.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5. Действия НАСФ по вскрытию заваленных защитных сооружений и разборке завалов.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Разведка завалов, поврежденных и горящих зданий.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расчистке территории от обломков разрушенного здания.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Меры безопасности.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Аварийно-спасательное звено (группа) разведки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6. Действия формирования по ведению специфической разведки в соответствии с предназначением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 имеющихся на объекте.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НАСФ по ведению радиационной и химической разведки.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Особенности действия НАСФ при ведении разведки на речной (морской) акватории.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Особенности действия НАСФ при ведении разведки на автомобильном транспорте.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Особенности действия НАСФ при ведении разведки на средствах железнодорожного транспорта.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Пост радиационного и химического наблюдения (подвижный)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7. Действия личного состава при угрозе радиоактивного и химического загрязнения (заражения) местности.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Выполнение нормативов в средствах индивидуальной защиты.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8. Действия личного состава по ведению радиационной и химической разведки.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по ведению радиационной и химической разведки на маршруте выдвижения.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поста по ведению радиационной и химической разведки на объекте.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Определение степени зараженности техники после проведения специальной обработки.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Вспомогательная горноспасательная команда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 xml:space="preserve">Тема 9. Действия по спасению пострадавших при авариях на объектах ведения подземных </w:t>
      </w:r>
      <w:r>
        <w:lastRenderedPageBreak/>
        <w:t>работ.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Поиск пострадавших и оказание им первой помощи.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Эвакуация пострадавших с аварийных участков.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Особенности действий по спасению людей в условиях задымленности.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Тема 10. Действия личного состава по локализации (ликвидации) последствий аварий на горнодобывающих предприятиях.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личного состава ВГК при локализации аварий в начальный период ее возникновения.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0"/>
      </w:pPr>
      <w:r>
        <w:t>VI. УЧЕБНО-МАТЕРИАЛЬНАЯ БАЗА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jc w:val="center"/>
        <w:outlineLvl w:val="1"/>
      </w:pPr>
      <w:r>
        <w:t>6.1. Учебные объекты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Для реализации программы курсового обучения личного состава НАСФ в организациях необходимо иметь: многопрофильный класс, натурный участок местности и уголки ГОЧС.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 многопрофильном классе целесообразно иметь стенды, раскрывающие вопросы: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- действия личного состава НАСФ при приведении в готовность, выдвижении в район сбора и участия в выполнении работ согласно предназначения НАСФ;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- характеристики и порядок применения специальной техники, оборудования, снаряжения и инструментов.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В классе, кроме того, необходимо иметь: макеты и образцы оборудования, снаряжения, инструментов и имущества, определенные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 от 23.12.2005 г. N 999.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Практические занятия должны проводиться на натурном участке местности или на территории организации.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 натурном участке местности оборудуются площадки,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</w:t>
      </w:r>
      <w:hyperlink w:anchor="P343" w:history="1">
        <w:r>
          <w:rPr>
            <w:color w:val="0000FF"/>
          </w:rPr>
          <w:t>разделе 6.2</w:t>
        </w:r>
      </w:hyperlink>
      <w:r>
        <w:t>. данной примерной программы курсового обучения.</w:t>
      </w:r>
    </w:p>
    <w:p w:rsidR="009D34C0" w:rsidRDefault="009D34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3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4C0" w:rsidRDefault="009D34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34C0" w:rsidRDefault="009D34C0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источником.</w:t>
            </w:r>
          </w:p>
        </w:tc>
      </w:tr>
    </w:tbl>
    <w:p w:rsidR="009D34C0" w:rsidRDefault="009D34C0">
      <w:pPr>
        <w:pStyle w:val="ConsPlusTitle"/>
        <w:spacing w:before="280"/>
        <w:jc w:val="center"/>
        <w:outlineLvl w:val="1"/>
      </w:pPr>
      <w:bookmarkStart w:id="1" w:name="P343"/>
      <w:bookmarkEnd w:id="1"/>
      <w:r>
        <w:t>6.1. Средства обеспечения учебного процесса &lt;1&gt;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--------------------------------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&lt;1&gt; Из данного раздела берутся средства обучения, которые состоят на оснащении конкретного НАСФ.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6.1.1. Вербальные средства обучения.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Нормативные правовые документы:</w:t>
      </w:r>
    </w:p>
    <w:p w:rsidR="009D34C0" w:rsidRDefault="009D34C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с комментариями;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 гражданской обороне";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аварийно-спасательных службах и статусе спасателей";</w:t>
      </w:r>
    </w:p>
    <w:p w:rsidR="009D34C0" w:rsidRDefault="009D34C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p w:rsidR="009D34C0" w:rsidRDefault="009D34C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9D34C0" w:rsidRDefault="009D34C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спасателя";</w:t>
      </w:r>
    </w:p>
    <w:p w:rsidR="009D34C0" w:rsidRDefault="009D34C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МЧС России от 23 декабря 2005 г. N 999 "Об утверждении Порядка создания нештатных аварийно-спасательных формирований".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Учебная литература: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"ТЕРМИКА.РУ", 2016 - 392 с.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Учебник спасателя: 2-е издание, переработанное и дополненное - Краснодар: Советская Кубань 2002 г., коллектив авторов Шойгу С.К., Кудинов С.М., Неживой А.Ф., Ножевой С.А., под общей редакцией Воробьева Ю.Л. Электронный ресурс: http://sajt-spasatel.ru/uchebniki-i-spravochniki/uchebnik-spasatelya.html;.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Г.Н. Кириллова. - 8-е изд. - М.: Институт риска и безопасности, 2013. - 536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Обучение личного состава нештатных аварийно-спасательных формирований. - М.: Институт риска и безопасности, 2014. - 416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 / Под общ. ред. В.Я. Перевощикова. - 4-е изд., пересм. - М.: Институт риска и безопасности, 2013. - 304.;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Аварийно-спасательные и другие неотложные работы. Основы организации и технологии ведения АСДНР с участием нештатных аварийно-спасательных формирований / Под общ. ред. Н.А. Крючка. - М.: Институт риска и безопасности, 2013. - 416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Технические и специальные средства для гражданской обороны и защиты от чрезвычайных ситуаций / Под общ. ред. В.Я. Перевощикова. - М.: Институт риска и безопасности, 2012. - 216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Организация защиты от террористических актов, взрывов, пожаров, эпидемий и вызванных ими чрезвычайных ситуаций: Практическое пособие / Под ред. М.И. Камышанского. - 2-е изд., - М.: Институт риска и безопасности, 2011. - 512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Сборник примерных документов по созданию и организации деятельности нештатных аварийно-спасательных формирований / П.Л. Кулаков. - М.: Институт риска и безопасности, 2013. - 88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Афлятунов Т.И. и др. Действия пожарных, спасателей и участников дорожного движения при ликвидации последствий дорожно-транспортных происшествий. - М.: ИРБ, 2012;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Оказание первой помощи пострадавшим: Практическое пособие. - М.: МЧС России, 2010. - 84; Электронный ресурс http://www.mchs.gov.ru/upload/site1/document_file/AfYX9NREiM.pdf;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Экстренная допсихологическая помощь: Практическое пособие. - М.: МЧС России, 2012. - 48, Электронный ресурс http://www.mchs.gov.ru/upload/site1/document_file/i1gc4YohEZ.pdf;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спасателя. Книга 1. Общие сведения о чрезвычайных ситуациях. Права и обязанности спасателей. - М. ВНИИ ГОЧС. 2006 - 88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спасателя: Книга 2: Спасательные работы при ликвидации последствий землетрясений, взрывов, бурь, смерчей и тайфунов. - М. ВНИИ ГОЧС. 2006 - 180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спасателя: Книга 3: Спасательные работы при ликвидации последствий обвалов, оползней, селей, снежных лавин. - М. ВНИИ ГОЧС. 2006 - 184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спасателя: Книга 4: Спасательные работы при ликвидации последствий наводнений, затоплений и цунами. - М. ВНИИ ГОЧС. 2006 - 128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спасателя. Книга 5. Спасательные и другие неотложные работы при пожарах. - М. ВНИИ ГОЧС. 2006 - 88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спасателя. Книга 6. Спасательные работы по ликвидации последствий химического заражения. - М. ВНИИ ГОЧС. 2006 - 112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спасателя: Книга 7: Спасательные работы по ликвидации последствий радиоактивных загрязнений. - М. ВНИИ ГОЧС. 2006 - 152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спасателя. Книга 11. Аварийно-спасательные работы при ликвидации последствий дорожно-транспортных происшествий. - М. ВНИИ ГОЧС. 2006 - 152 с.;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Справочник спасателя. Книга 12. Высотные аварийно-спасательные работы на гражданских и промышленных объектах. - М. ВНИИ ГОЧС. 2006 - 160 с.</w:t>
      </w:r>
    </w:p>
    <w:p w:rsidR="009D34C0" w:rsidRDefault="009D34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3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4C0" w:rsidRDefault="009D34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34C0" w:rsidRDefault="009D34C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подзаголовков дана в соответствии с официальным текстом документа.</w:t>
            </w:r>
          </w:p>
        </w:tc>
      </w:tr>
    </w:tbl>
    <w:p w:rsidR="009D34C0" w:rsidRDefault="009D34C0">
      <w:pPr>
        <w:pStyle w:val="ConsPlusTitle"/>
        <w:spacing w:before="280"/>
        <w:ind w:firstLine="540"/>
        <w:jc w:val="both"/>
        <w:outlineLvl w:val="2"/>
      </w:pPr>
      <w:r>
        <w:lastRenderedPageBreak/>
        <w:t>6.2.2. Визуальные средства обучения.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Плакаты: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Гражданская оборона Российской Федерации;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Организация и мероприятия гражданской обороны;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конфликтов или вследствие этих конфликтов, способы защиты от них;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населения при авариях и катастрофах;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Аварии на газонефтепроводах;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Аварии на радиационно опасных объектах;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Аварии на химически опасных объектах;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населения при стихийных бедствиях;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Аварийно-спасательные и другие неотложные работы;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Приемы оказания первой помощи пострадавшим;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Первая помощь при чрезвычайных ситуациях;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Охрана труда на объекте;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Радиация вокруг нас;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Радиационная и химическая защита;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Защитные сооружения гражданской обороны;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Средства защиты органов дыхания;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Средства радиационного и химического контроля;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Средства дезактивации и дегазации;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Средства индивидуальной защиты;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Умей действовать при пожаре;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Меры пожарной безопасности в сельском населенном пункте;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Пожарная безопасность на объекте;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Добровольная пожарная дружина;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Уголок гражданской обороны и защиты от чрезвычайных ситуаций;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Уголок гражданской защиты;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Терроризм - угроза обществу;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Безопасность людей на водных объектах;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Основы безопасности жизнедеятельности;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Единый телефон пожарных и спасателей 01, 112.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Макеты: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Макет простейшего укрытия;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Макет защитного сооружения ГО (убежища, ПРУ).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6.2.3. Технические средства обучения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Средства индивидуальной защиты: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Противогаз фильтрующий (в т.ч. с защитой от аварийно химически опасных веществ);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Респиратор фильтрующий;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Противогаз изолирующий на сжатом воздухе или кислороде;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Средство индивидуальной защиты кожи изолирующего типа герметичное;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Средство индивидуальной защиты кожи фильтрующего типа;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Костюм защитный облегченный;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Мешок прорезиненный для зараженной одежды;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Самоспасатель фильтрующий;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Респиратор газодымозащитный.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Медицинское имущество: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Индивидуальный противохимический пакет;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индивидуальный медицинский гражданской защиты;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индивидуальный противоожоговый с перевязочным пакетом;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Носилки мягкие бескаркасные огнестойкие (огнезащитные);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Санитарная сумка с укладкой для оказания первой помощи;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lastRenderedPageBreak/>
        <w:t>Набор перевязочных средств противоожоговый.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Средства радиационной, химической разведки и контроля: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Дозиметр-радиометр </w:t>
      </w:r>
      <w:r w:rsidRPr="00D97A7B">
        <w:rPr>
          <w:position w:val="-1"/>
        </w:rPr>
        <w:pict>
          <v:shape id="_x0000_i1025" style="width:11.25pt;height:12.75pt" coordsize="" o:spt="100" adj="0,,0" path="" filled="f" stroked="f">
            <v:stroke joinstyle="miter"/>
            <v:imagedata r:id="rId20" o:title="base_1_222424_32768"/>
            <v:formulas/>
            <v:path o:connecttype="segments"/>
          </v:shape>
        </w:pict>
      </w:r>
      <w:r>
        <w:t xml:space="preserve">, </w:t>
      </w:r>
      <w:r w:rsidRPr="00D97A7B">
        <w:rPr>
          <w:position w:val="-6"/>
        </w:rPr>
        <w:pict>
          <v:shape id="_x0000_i1026" style="width:11.25pt;height:18pt" coordsize="" o:spt="100" adj="0,,0" path="" filled="f" stroked="f">
            <v:stroke joinstyle="miter"/>
            <v:imagedata r:id="rId21" o:title="base_1_222424_32769"/>
            <v:formulas/>
            <v:path o:connecttype="segments"/>
          </v:shape>
        </w:pict>
      </w:r>
      <w:r>
        <w:t xml:space="preserve"> и </w:t>
      </w:r>
      <w:r w:rsidRPr="00D97A7B">
        <w:rPr>
          <w:position w:val="-3"/>
        </w:rPr>
        <w:pict>
          <v:shape id="_x0000_i1027" style="width:11.25pt;height:14.25pt" coordsize="" o:spt="100" adj="0,,0" path="" filled="f" stroked="f">
            <v:stroke joinstyle="miter"/>
            <v:imagedata r:id="rId22" o:title="base_1_222424_32770"/>
            <v:formulas/>
            <v:path o:connecttype="segments"/>
          </v:shape>
        </w:pict>
      </w:r>
      <w:r>
        <w:t xml:space="preserve">-излучения (носимый) с диапазоном измерений мощности амбиентного эквивалента дозы </w:t>
      </w:r>
      <w:r w:rsidRPr="00D97A7B">
        <w:rPr>
          <w:position w:val="-3"/>
        </w:rPr>
        <w:pict>
          <v:shape id="_x0000_i1028" style="width:11.25pt;height:14.25pt" coordsize="" o:spt="100" adj="0,,0" path="" filled="f" stroked="f">
            <v:stroke joinstyle="miter"/>
            <v:imagedata r:id="rId23" o:title="base_1_222424_32771"/>
            <v:formulas/>
            <v:path o:connecttype="segments"/>
          </v:shape>
        </w:pict>
      </w:r>
      <w:r>
        <w:t xml:space="preserve">-излучения от 0,10 мкЗв/ч до 10 Зв/ч и плотности потока </w:t>
      </w:r>
      <w:r w:rsidRPr="00D97A7B">
        <w:rPr>
          <w:position w:val="-1"/>
        </w:rPr>
        <w:pict>
          <v:shape id="_x0000_i1029" style="width:11.25pt;height:12.75pt" coordsize="" o:spt="100" adj="0,,0" path="" filled="f" stroked="f">
            <v:stroke joinstyle="miter"/>
            <v:imagedata r:id="rId24" o:title="base_1_222424_32772"/>
            <v:formulas/>
            <v:path o:connecttype="segments"/>
          </v:shape>
        </w:pict>
      </w:r>
      <w:r>
        <w:t>-излучения от 0,01 до 1500 с</w:t>
      </w:r>
      <w:r>
        <w:rPr>
          <w:vertAlign w:val="superscript"/>
        </w:rPr>
        <w:t>-1</w:t>
      </w:r>
      <w:r>
        <w:t xml:space="preserve"> x см</w:t>
      </w:r>
      <w:r>
        <w:rPr>
          <w:vertAlign w:val="superscript"/>
        </w:rPr>
        <w:t>-2</w:t>
      </w:r>
      <w:r>
        <w:t xml:space="preserve"> и </w:t>
      </w:r>
      <w:r w:rsidRPr="00D97A7B">
        <w:rPr>
          <w:position w:val="-6"/>
        </w:rPr>
        <w:pict>
          <v:shape id="_x0000_i1030" style="width:11.25pt;height:18pt" coordsize="" o:spt="100" adj="0,,0" path="" filled="f" stroked="f">
            <v:stroke joinstyle="miter"/>
            <v:imagedata r:id="rId25" o:title="base_1_222424_32773"/>
            <v:formulas/>
            <v:path o:connecttype="segments"/>
          </v:shape>
        </w:pict>
      </w:r>
      <w:r>
        <w:t>-излучения от 0,1 до 1500 с</w:t>
      </w:r>
      <w:r>
        <w:rPr>
          <w:vertAlign w:val="superscript"/>
        </w:rPr>
        <w:t>-1</w:t>
      </w:r>
      <w:r>
        <w:t xml:space="preserve"> x см</w:t>
      </w:r>
      <w:r>
        <w:rPr>
          <w:vertAlign w:val="superscript"/>
        </w:rPr>
        <w:t>-2</w:t>
      </w:r>
      <w:r>
        <w:t>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Дозиметр </w:t>
      </w:r>
      <w:r w:rsidRPr="00D97A7B">
        <w:rPr>
          <w:position w:val="-3"/>
        </w:rPr>
        <w:pict>
          <v:shape id="_x0000_i1031" style="width:11.25pt;height:14.25pt" coordsize="" o:spt="100" adj="0,,0" path="" filled="f" stroked="f">
            <v:stroke joinstyle="miter"/>
            <v:imagedata r:id="rId26" o:title="base_1_222424_32774"/>
            <v:formulas/>
            <v:path o:connecttype="segments"/>
          </v:shape>
        </w:pict>
      </w:r>
      <w:r>
        <w:t xml:space="preserve">-излучения (персональный) с диапазоном измерений мощности дозы </w:t>
      </w:r>
      <w:r w:rsidRPr="00D97A7B">
        <w:rPr>
          <w:position w:val="-3"/>
        </w:rPr>
        <w:pict>
          <v:shape id="_x0000_i1032" style="width:11.25pt;height:14.25pt" coordsize="" o:spt="100" adj="0,,0" path="" filled="f" stroked="f">
            <v:stroke joinstyle="miter"/>
            <v:imagedata r:id="rId27" o:title="base_1_222424_32775"/>
            <v:formulas/>
            <v:path o:connecttype="segments"/>
          </v:shape>
        </w:pict>
      </w:r>
      <w:r>
        <w:t>-излучения от 0,1 мкЗв/ч до 3 мЗв/ч и дозы от 1,0 мкЗв до 100 Зв;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Дозиметр гамма-излучения с диапазоном измерений мощности амбиентного эквивалента дозы </w:t>
      </w:r>
      <w:r w:rsidRPr="00D97A7B">
        <w:rPr>
          <w:position w:val="-3"/>
        </w:rPr>
        <w:pict>
          <v:shape id="_x0000_i1033" style="width:11.25pt;height:14.25pt" coordsize="" o:spt="100" adj="0,,0" path="" filled="f" stroked="f">
            <v:stroke joinstyle="miter"/>
            <v:imagedata r:id="rId28" o:title="base_1_222424_32776"/>
            <v:formulas/>
            <v:path o:connecttype="segments"/>
          </v:shape>
        </w:pict>
      </w:r>
      <w:r>
        <w:t>-излучения от 0,10 мкЗв/ч до 10 Зв/ч и выносным блоком детектирования (бортовой или стационарный);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Электронный дозиметр с диапазоном измерения эквивалента дозы </w:t>
      </w:r>
      <w:r w:rsidRPr="00D97A7B">
        <w:rPr>
          <w:position w:val="-3"/>
        </w:rPr>
        <w:pict>
          <v:shape id="_x0000_i1034" style="width:11.25pt;height:14.25pt" coordsize="" o:spt="100" adj="0,,0" path="" filled="f" stroked="f">
            <v:stroke joinstyle="miter"/>
            <v:imagedata r:id="rId29" o:title="base_1_222424_32777"/>
            <v:formulas/>
            <v:path o:connecttype="segments"/>
          </v:shape>
        </w:pict>
      </w:r>
      <w:r>
        <w:t>-излучения от 0,10 мкЗв до 15 Зв (со связью с ПЭВМ);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дозиметров (индивидуальных) с диапазоном измерения от 20 мкЗв до 10 Зв со считывающим устройством;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дозиметров радиофото люминесцентных (индивидуальных) с измерительным устройством и устройством для отжига;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Метеорологический комплект с электронным термометром;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носимых знаков ограждения;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Газосигнализатор автоматический - для определения зараженности воздуха и автоматической сигнализации об их обнаружении;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отбора проб;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Войсковой прибор химической разведки с комплектом индикаторных трубок;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Экспресс-лаборатория - для определения индикаторными средствами загрязненности воздуха, воды, почвы и продуктов питания.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Средства специальной обработки: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специальной обработки транспорта;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специальной обработки автомобильной техники;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санитарной обработки.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Инженерное имущество и аварийно-спасательный инструмент: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Аварийно-спасательный инструмент и оборудование;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Пояс спасательный с карабином;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Приборы газопламенной резки с резаками, напорными рукавами, редукторами и газовыми </w:t>
      </w:r>
      <w:r>
        <w:lastRenderedPageBreak/>
        <w:t>баллонами (керосинорезы, газосварочные аппараты и др.);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Комплект шанцевого инструмента (лопата штыковая и совковая, лом, кувалда, кирка-мотыга, топор плотничный, пила поперечная);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Грузоподъемные средства (лебедка, тали, домкраты и др.);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Трос разный;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Канат пеньковый;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Блоки разные;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Фонарь карманный электрический;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Защитные очки;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Моторная пила;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Мотобетонолом;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Ножницы для резки проволоки;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Осветительная установка;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Бинокль;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Компас;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Надувная лодка с мотором;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Пневмокаркасный модуль.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Средства связи: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Радиостанция КВ стационарная;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Радиостанция УКВ стационарная;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Радиостанция УКВ автомобильная;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Радиостанция УКВ носимая;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Телефонный аппарат АТС;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Телефонный кабель полевой;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Радиовещательный транзисторный приемник;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Телефонный аппарат полевой;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Электромегафон;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Коммутатор полевой телефонный.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Пожарное имущество: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Комплект для резки электропроводов (в комплект входят ножницы для резки </w:t>
      </w:r>
      <w:r>
        <w:lastRenderedPageBreak/>
        <w:t>электропроводов, резиновые сапоги или галоши, перчатки резиновые);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Пояс пожарный спасательный с карабином;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Лестница-штурмовка;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Боевая одежда пожарного, в том числе шлем, перчатки и сапоги резиновые пожарного;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Газодымосос;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Лампа бензиновая водопроводно-канализационная.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Вещевое имущество: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Шлем защитный брезентовый;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Шлем защитный пластмассовый;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Подшлемник шерстяной;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Рукавицы брезентовые;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Сапоги или ботинки с высокими берцами;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Форменная одежда (зимняя, летняя);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Сигнальная одежда (жилет со светоотражающими нашивками);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Фонарь налобный;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Очки защитные;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Карабин;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Веревка спасательная;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Спусковое устройство;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Зажим страховочный;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Усы самостраховки;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Педаль рука-нога.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Тренажеры: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Робот-тренажер для отработки действий по оказанию первой помощи.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6.2.4. Информационные средства обучения.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ind w:firstLine="540"/>
        <w:jc w:val="both"/>
      </w:pPr>
      <w:r>
        <w:t>Средства отображения и воспроизведения аудио- и видеоинформации для коллективного использования - аудио-, видео-, проекционная аппаратура.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2"/>
      </w:pPr>
      <w:r>
        <w:t>6.2.5. Аудиовизуальные материалы.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Фильмы: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 xml:space="preserve">Действия работников организаций при угрозе и возникновении на территории региона </w:t>
      </w:r>
      <w:r>
        <w:lastRenderedPageBreak/>
        <w:t>(муниципального образования) чрезвычайных ситуаций природного, техногенного и биолого-социального характера, 2016;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Сигналы оповещения об опасностях, порядок их доведения до населения и действия по ним работников организаций, 2015;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Средства индивидуальной защиты органов дыхания, 2012;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Подготовка и проведение учений и объектовых тренировок по гражданской обороне, защите от чрезвычайных ситуаций и террористических актов, 2004;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Гражданская оборона в современных условиях, МЧС России.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Энциклопедии: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Мультимедийная энциклопедия по действиям населения в чрезвычайных ситуациях.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Title"/>
        <w:ind w:firstLine="540"/>
        <w:jc w:val="both"/>
        <w:outlineLvl w:val="3"/>
      </w:pPr>
      <w:r>
        <w:t>Обучающие программы: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Оказание первой помощи, МЧС России;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Электронный мультимедийный курс "Гражданская оборона и защита от чрезвычайных ситуаций", ООО "ТЕРМИКА";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Электронный учебный курс "Базовая подготовка и проверка знаний личного состава нештатных аварийно-спасательных формирований", ООО "ТЕРМИКА";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Электронный учебный курс "Специальная подготовка и проверка знаний личного состава нештатных аварийно-спасательных формирований", ООО "ТЕРМИКА";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Электронный мультимедийный курс "Базовая подготовка личного состава нештатных аварийно-спасательных формирований", ООО "ТЕРМИКА";</w:t>
      </w:r>
    </w:p>
    <w:p w:rsidR="009D34C0" w:rsidRDefault="009D34C0">
      <w:pPr>
        <w:pStyle w:val="ConsPlusNormal"/>
        <w:spacing w:before="220"/>
        <w:ind w:firstLine="540"/>
        <w:jc w:val="both"/>
      </w:pPr>
      <w:r>
        <w:t>Электронный мультимедийный курс "Специальная подготовка личного состава нештатных аварийно-спасательных формирований", ООО "ТЕРМИКА".</w:t>
      </w: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jc w:val="both"/>
      </w:pPr>
    </w:p>
    <w:p w:rsidR="009D34C0" w:rsidRDefault="009D3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01A" w:rsidRDefault="00A1001A">
      <w:bookmarkStart w:id="2" w:name="_GoBack"/>
      <w:bookmarkEnd w:id="2"/>
    </w:p>
    <w:sectPr w:rsidR="00A1001A" w:rsidSect="002B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0"/>
    <w:rsid w:val="009D34C0"/>
    <w:rsid w:val="00A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6CDD-2024-4E28-BC0B-6F671845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867D9138AE46B22979779FD4AA4770C4F71A23BFFF877EBD846FF755FA747980867372C2409EDXAs5O" TargetMode="External"/><Relationship Id="rId13" Type="http://schemas.openxmlformats.org/officeDocument/2006/relationships/hyperlink" Target="consultantplus://offline/ref=021867D9138AE46B22979779FD4AA4770F4F77A73DFFF877EBD846FF75X5sFO" TargetMode="External"/><Relationship Id="rId18" Type="http://schemas.openxmlformats.org/officeDocument/2006/relationships/hyperlink" Target="consultantplus://offline/ref=021867D9138AE46B22979779FD4AA4770C4F71A23BFFF877EBD846FF75X5sFO" TargetMode="External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021867D9138AE46B22979779FD4AA4770F4371A939F0F877EBD846FF755FA747980867372C2408E9XAs3O" TargetMode="External"/><Relationship Id="rId12" Type="http://schemas.openxmlformats.org/officeDocument/2006/relationships/hyperlink" Target="consultantplus://offline/ref=021867D9138AE46B22979779FD4AA4770C4E71A530AEAF75BA8D48XFsAO" TargetMode="External"/><Relationship Id="rId17" Type="http://schemas.openxmlformats.org/officeDocument/2006/relationships/hyperlink" Target="consultantplus://offline/ref=021867D9138AE46B22979779FD4AA4770C4773A83DF0F877EBD846FF75X5sFO" TargetMode="External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867D9138AE46B22979779FD4AA4770C4672A63FFAF877EBD846FF75X5sFO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21867D9138AE46B22979779FD4AA4770F4071A033FEF877EBD846FF755FA747980867372C2408EEXAs5O" TargetMode="External"/><Relationship Id="rId11" Type="http://schemas.openxmlformats.org/officeDocument/2006/relationships/hyperlink" Target="consultantplus://offline/ref=021867D9138AE46B22979779FD4AA4770F4071A033FEF877EBD846FF75X5sFO" TargetMode="External"/><Relationship Id="rId24" Type="http://schemas.openxmlformats.org/officeDocument/2006/relationships/image" Target="media/image5.wmf"/><Relationship Id="rId5" Type="http://schemas.openxmlformats.org/officeDocument/2006/relationships/hyperlink" Target="consultantplus://offline/ref=021867D9138AE46B22979779FD4AA4770F4F77A73DFFF877EBD846FF75X5sFO" TargetMode="External"/><Relationship Id="rId15" Type="http://schemas.openxmlformats.org/officeDocument/2006/relationships/hyperlink" Target="consultantplus://offline/ref=021867D9138AE46B22979779FD4AA4770C4476A53AF0F877EBD846FF75X5sFO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021867D9138AE46B22979779FD4AA4770C4F71A23BFFF877EBD846FF755FA747980867372C2408E9XAs4O" TargetMode="External"/><Relationship Id="rId19" Type="http://schemas.openxmlformats.org/officeDocument/2006/relationships/hyperlink" Target="consultantplus://offline/ref=021867D9138AE46B22979779FD4AA4770F4071A033FEF877EBD846FF75X5sF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1867D9138AE46B22979779FD4AA4770C4773A83DF0F877EBD846FF755FA747980867372C2409EDXAs6O" TargetMode="External"/><Relationship Id="rId14" Type="http://schemas.openxmlformats.org/officeDocument/2006/relationships/hyperlink" Target="consultantplus://offline/ref=021867D9138AE46B22979779FD4AA4770C4676A139F9F877EBD846FF75X5sFO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Колтаков Алексей Анатольевич</dc:creator>
  <cp:keywords/>
  <dc:description/>
  <cp:lastModifiedBy>Колтаков Алексей Анатольевич</cp:lastModifiedBy>
  <cp:revision>1</cp:revision>
  <dcterms:created xsi:type="dcterms:W3CDTF">2018-06-13T14:44:00Z</dcterms:created>
  <dcterms:modified xsi:type="dcterms:W3CDTF">2018-06-13T14:44:00Z</dcterms:modified>
</cp:coreProperties>
</file>